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D52" w:rsidRDefault="00CF20F8" w:rsidP="00774A33">
      <w:pPr>
        <w:jc w:val="center"/>
        <w:rPr>
          <w:sz w:val="28"/>
          <w:szCs w:val="28"/>
        </w:rPr>
      </w:pPr>
      <w:bookmarkStart w:id="0" w:name="_GoBack"/>
      <w:bookmarkEnd w:id="0"/>
      <w:r>
        <w:rPr>
          <w:sz w:val="28"/>
          <w:szCs w:val="28"/>
        </w:rPr>
        <w:t>Strawberry Mink Creek</w:t>
      </w:r>
      <w:r w:rsidR="00774A33">
        <w:rPr>
          <w:sz w:val="28"/>
          <w:szCs w:val="28"/>
        </w:rPr>
        <w:t xml:space="preserve"> Water </w:t>
      </w:r>
      <w:r>
        <w:rPr>
          <w:sz w:val="28"/>
          <w:szCs w:val="28"/>
        </w:rPr>
        <w:t xml:space="preserve">Association </w:t>
      </w:r>
      <w:r w:rsidR="00774A33">
        <w:rPr>
          <w:sz w:val="28"/>
          <w:szCs w:val="28"/>
        </w:rPr>
        <w:t>Operation and Maintenance Manual</w:t>
      </w:r>
    </w:p>
    <w:p w:rsidR="00774A33" w:rsidRDefault="00774A33" w:rsidP="00774A33">
      <w:pPr>
        <w:jc w:val="center"/>
        <w:rPr>
          <w:sz w:val="28"/>
          <w:szCs w:val="28"/>
        </w:rPr>
      </w:pPr>
      <w:r>
        <w:rPr>
          <w:sz w:val="28"/>
          <w:szCs w:val="28"/>
        </w:rPr>
        <w:t>2015</w:t>
      </w:r>
    </w:p>
    <w:p w:rsidR="00A33184" w:rsidRDefault="00A33184" w:rsidP="00774A33">
      <w:pPr>
        <w:jc w:val="center"/>
        <w:rPr>
          <w:sz w:val="28"/>
          <w:szCs w:val="28"/>
        </w:rPr>
      </w:pPr>
      <w:r>
        <w:rPr>
          <w:sz w:val="28"/>
          <w:szCs w:val="28"/>
        </w:rPr>
        <w:t>PWS #</w:t>
      </w:r>
      <w:r w:rsidR="00CF20F8">
        <w:rPr>
          <w:sz w:val="28"/>
          <w:szCs w:val="28"/>
        </w:rPr>
        <w:t xml:space="preserve"> ID6210017</w:t>
      </w:r>
    </w:p>
    <w:p w:rsidR="00774A33" w:rsidRDefault="00774A33" w:rsidP="00774A33">
      <w:pPr>
        <w:jc w:val="center"/>
        <w:rPr>
          <w:sz w:val="28"/>
          <w:szCs w:val="28"/>
        </w:rPr>
      </w:pPr>
      <w:r>
        <w:rPr>
          <w:sz w:val="28"/>
          <w:szCs w:val="28"/>
        </w:rPr>
        <w:t>Table of Contents</w:t>
      </w:r>
    </w:p>
    <w:p w:rsidR="00774A33" w:rsidRDefault="00774A33" w:rsidP="00774A33">
      <w:pPr>
        <w:rPr>
          <w:sz w:val="28"/>
          <w:szCs w:val="28"/>
        </w:rPr>
      </w:pPr>
    </w:p>
    <w:p w:rsidR="00774A33" w:rsidRDefault="00A716A6" w:rsidP="00774A33">
      <w:pPr>
        <w:pStyle w:val="ListParagraph"/>
        <w:numPr>
          <w:ilvl w:val="0"/>
          <w:numId w:val="1"/>
        </w:numPr>
        <w:rPr>
          <w:sz w:val="28"/>
          <w:szCs w:val="28"/>
        </w:rPr>
      </w:pPr>
      <w:r>
        <w:rPr>
          <w:sz w:val="28"/>
          <w:szCs w:val="28"/>
        </w:rPr>
        <w:t>Description of S</w:t>
      </w:r>
      <w:r w:rsidR="00774A33">
        <w:rPr>
          <w:sz w:val="28"/>
          <w:szCs w:val="28"/>
        </w:rPr>
        <w:t>ystem</w:t>
      </w:r>
    </w:p>
    <w:p w:rsidR="00A33184" w:rsidRDefault="00A33184" w:rsidP="00774A33">
      <w:pPr>
        <w:pStyle w:val="ListParagraph"/>
        <w:numPr>
          <w:ilvl w:val="0"/>
          <w:numId w:val="1"/>
        </w:numPr>
        <w:rPr>
          <w:sz w:val="28"/>
          <w:szCs w:val="28"/>
        </w:rPr>
      </w:pPr>
      <w:r>
        <w:rPr>
          <w:sz w:val="28"/>
          <w:szCs w:val="28"/>
        </w:rPr>
        <w:t>Board of Directors</w:t>
      </w:r>
    </w:p>
    <w:p w:rsidR="00A33184" w:rsidRDefault="00A33184" w:rsidP="00774A33">
      <w:pPr>
        <w:pStyle w:val="ListParagraph"/>
        <w:numPr>
          <w:ilvl w:val="0"/>
          <w:numId w:val="1"/>
        </w:numPr>
        <w:rPr>
          <w:sz w:val="28"/>
          <w:szCs w:val="28"/>
        </w:rPr>
      </w:pPr>
      <w:r>
        <w:rPr>
          <w:sz w:val="28"/>
          <w:szCs w:val="28"/>
        </w:rPr>
        <w:t>Licensed Operator</w:t>
      </w:r>
    </w:p>
    <w:p w:rsidR="00774A33" w:rsidRDefault="00A716A6" w:rsidP="00774A33">
      <w:pPr>
        <w:pStyle w:val="ListParagraph"/>
        <w:numPr>
          <w:ilvl w:val="0"/>
          <w:numId w:val="1"/>
        </w:numPr>
        <w:rPr>
          <w:sz w:val="28"/>
          <w:szCs w:val="28"/>
        </w:rPr>
      </w:pPr>
      <w:r>
        <w:rPr>
          <w:sz w:val="28"/>
          <w:szCs w:val="28"/>
        </w:rPr>
        <w:t>Spring I</w:t>
      </w:r>
      <w:r w:rsidR="00774A33">
        <w:rPr>
          <w:sz w:val="28"/>
          <w:szCs w:val="28"/>
        </w:rPr>
        <w:t>nformation</w:t>
      </w:r>
    </w:p>
    <w:p w:rsidR="00774A33" w:rsidRDefault="00A716A6" w:rsidP="00774A33">
      <w:pPr>
        <w:pStyle w:val="ListParagraph"/>
        <w:numPr>
          <w:ilvl w:val="0"/>
          <w:numId w:val="1"/>
        </w:numPr>
        <w:rPr>
          <w:sz w:val="28"/>
          <w:szCs w:val="28"/>
        </w:rPr>
      </w:pPr>
      <w:r>
        <w:rPr>
          <w:sz w:val="28"/>
          <w:szCs w:val="28"/>
        </w:rPr>
        <w:t>Chlorination I</w:t>
      </w:r>
      <w:r w:rsidR="00774A33">
        <w:rPr>
          <w:sz w:val="28"/>
          <w:szCs w:val="28"/>
        </w:rPr>
        <w:t>nformation</w:t>
      </w:r>
    </w:p>
    <w:p w:rsidR="00774A33" w:rsidRDefault="00A716A6" w:rsidP="00774A33">
      <w:pPr>
        <w:pStyle w:val="ListParagraph"/>
        <w:numPr>
          <w:ilvl w:val="0"/>
          <w:numId w:val="1"/>
        </w:numPr>
        <w:rPr>
          <w:sz w:val="28"/>
          <w:szCs w:val="28"/>
        </w:rPr>
      </w:pPr>
      <w:r>
        <w:rPr>
          <w:sz w:val="28"/>
          <w:szCs w:val="28"/>
        </w:rPr>
        <w:t>Distribution I</w:t>
      </w:r>
      <w:r w:rsidR="00774A33">
        <w:rPr>
          <w:sz w:val="28"/>
          <w:szCs w:val="28"/>
        </w:rPr>
        <w:t>nformation</w:t>
      </w:r>
    </w:p>
    <w:p w:rsidR="00774A33" w:rsidRDefault="00A716A6" w:rsidP="00774A33">
      <w:pPr>
        <w:pStyle w:val="ListParagraph"/>
        <w:numPr>
          <w:ilvl w:val="0"/>
          <w:numId w:val="1"/>
        </w:numPr>
        <w:rPr>
          <w:sz w:val="28"/>
          <w:szCs w:val="28"/>
        </w:rPr>
      </w:pPr>
      <w:r>
        <w:rPr>
          <w:sz w:val="28"/>
          <w:szCs w:val="28"/>
        </w:rPr>
        <w:t>System M</w:t>
      </w:r>
      <w:r w:rsidR="00774A33">
        <w:rPr>
          <w:sz w:val="28"/>
          <w:szCs w:val="28"/>
        </w:rPr>
        <w:t>aps</w:t>
      </w:r>
    </w:p>
    <w:p w:rsidR="008175FE" w:rsidRDefault="008175FE" w:rsidP="00774A33">
      <w:pPr>
        <w:pStyle w:val="ListParagraph"/>
        <w:numPr>
          <w:ilvl w:val="0"/>
          <w:numId w:val="1"/>
        </w:numPr>
        <w:rPr>
          <w:sz w:val="28"/>
          <w:szCs w:val="28"/>
        </w:rPr>
      </w:pPr>
      <w:r>
        <w:rPr>
          <w:sz w:val="28"/>
          <w:szCs w:val="28"/>
        </w:rPr>
        <w:t>Site Sampling Plan / Monitoring Schedule</w:t>
      </w:r>
    </w:p>
    <w:p w:rsidR="00774A33" w:rsidRDefault="00774A33" w:rsidP="00774A33">
      <w:pPr>
        <w:pStyle w:val="ListParagraph"/>
        <w:numPr>
          <w:ilvl w:val="0"/>
          <w:numId w:val="1"/>
        </w:numPr>
        <w:rPr>
          <w:sz w:val="28"/>
          <w:szCs w:val="28"/>
        </w:rPr>
      </w:pPr>
      <w:r>
        <w:rPr>
          <w:sz w:val="28"/>
          <w:szCs w:val="28"/>
        </w:rPr>
        <w:t>Emergency Response Plan</w:t>
      </w:r>
    </w:p>
    <w:p w:rsidR="00774A33" w:rsidRDefault="00A716A6" w:rsidP="00774A33">
      <w:pPr>
        <w:pStyle w:val="ListParagraph"/>
        <w:numPr>
          <w:ilvl w:val="0"/>
          <w:numId w:val="1"/>
        </w:numPr>
        <w:rPr>
          <w:sz w:val="28"/>
          <w:szCs w:val="28"/>
        </w:rPr>
      </w:pPr>
      <w:r>
        <w:rPr>
          <w:sz w:val="28"/>
          <w:szCs w:val="28"/>
        </w:rPr>
        <w:t>Backflow O</w:t>
      </w:r>
      <w:r w:rsidR="00774A33">
        <w:rPr>
          <w:sz w:val="28"/>
          <w:szCs w:val="28"/>
        </w:rPr>
        <w:t>rdinance</w:t>
      </w: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rPr>
          <w:sz w:val="28"/>
          <w:szCs w:val="28"/>
        </w:rPr>
      </w:pPr>
    </w:p>
    <w:p w:rsidR="002F51FF" w:rsidRDefault="002F51FF" w:rsidP="002F51FF">
      <w:pPr>
        <w:ind w:left="360"/>
        <w:jc w:val="center"/>
        <w:rPr>
          <w:sz w:val="28"/>
          <w:szCs w:val="28"/>
        </w:rPr>
      </w:pPr>
      <w:r>
        <w:rPr>
          <w:sz w:val="28"/>
          <w:szCs w:val="28"/>
        </w:rPr>
        <w:lastRenderedPageBreak/>
        <w:t>System Description</w:t>
      </w:r>
    </w:p>
    <w:p w:rsidR="002F51FF" w:rsidRDefault="002F51FF" w:rsidP="002F51FF">
      <w:pPr>
        <w:ind w:left="360"/>
        <w:jc w:val="center"/>
        <w:rPr>
          <w:sz w:val="28"/>
          <w:szCs w:val="28"/>
        </w:rPr>
      </w:pPr>
    </w:p>
    <w:p w:rsidR="002F51FF" w:rsidRDefault="002F51FF" w:rsidP="002F51FF">
      <w:pPr>
        <w:ind w:left="360"/>
        <w:rPr>
          <w:sz w:val="24"/>
          <w:szCs w:val="24"/>
        </w:rPr>
      </w:pPr>
      <w:r>
        <w:rPr>
          <w:sz w:val="24"/>
          <w:szCs w:val="24"/>
        </w:rPr>
        <w:tab/>
        <w:t>Strawberry Mink Creek Water Association is a community water system located in Franklin County. The Association serves 33 connections. The water system is comprised of a spring, overflow box, chlorination building and approximately ???? miles</w:t>
      </w:r>
      <w:r w:rsidR="006D4779">
        <w:rPr>
          <w:sz w:val="24"/>
          <w:szCs w:val="24"/>
        </w:rPr>
        <w:t>/feet</w:t>
      </w:r>
      <w:r>
        <w:rPr>
          <w:sz w:val="24"/>
          <w:szCs w:val="24"/>
        </w:rPr>
        <w:t xml:space="preserve"> of mainlines.</w:t>
      </w:r>
    </w:p>
    <w:p w:rsidR="00945C2D" w:rsidRDefault="00945C2D" w:rsidP="002F51FF">
      <w:pPr>
        <w:ind w:left="360"/>
        <w:rPr>
          <w:sz w:val="24"/>
          <w:szCs w:val="24"/>
        </w:rPr>
      </w:pPr>
    </w:p>
    <w:p w:rsidR="00945C2D" w:rsidRDefault="00945C2D" w:rsidP="002F51FF">
      <w:pPr>
        <w:ind w:left="360"/>
        <w:rPr>
          <w:sz w:val="24"/>
          <w:szCs w:val="24"/>
        </w:rPr>
      </w:pPr>
      <w:r w:rsidRPr="00945C2D">
        <w:rPr>
          <w:noProof/>
          <w:sz w:val="24"/>
          <w:szCs w:val="24"/>
        </w:rPr>
        <w:drawing>
          <wp:inline distT="0" distB="0" distL="0" distR="0">
            <wp:extent cx="5943600" cy="3341643"/>
            <wp:effectExtent l="0" t="0" r="0" b="0"/>
            <wp:docPr id="1" name="Picture 1" descr="C:\Users\Bill\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Pictures\Screenshots\Screenshot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945C2D" w:rsidRDefault="00945C2D"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D23654">
      <w:pPr>
        <w:ind w:left="360"/>
        <w:jc w:val="center"/>
        <w:rPr>
          <w:sz w:val="28"/>
          <w:szCs w:val="28"/>
        </w:rPr>
      </w:pPr>
      <w:r>
        <w:rPr>
          <w:sz w:val="28"/>
          <w:szCs w:val="28"/>
        </w:rPr>
        <w:lastRenderedPageBreak/>
        <w:t>Board of Directors</w:t>
      </w:r>
    </w:p>
    <w:p w:rsidR="00D23654" w:rsidRDefault="00D23654" w:rsidP="00D23654">
      <w:pPr>
        <w:ind w:left="360"/>
        <w:jc w:val="center"/>
        <w:rPr>
          <w:sz w:val="28"/>
          <w:szCs w:val="28"/>
        </w:rPr>
      </w:pPr>
    </w:p>
    <w:p w:rsidR="00D23654" w:rsidRDefault="00D23654" w:rsidP="00D23654">
      <w:pPr>
        <w:ind w:left="360"/>
        <w:rPr>
          <w:sz w:val="24"/>
          <w:szCs w:val="24"/>
        </w:rPr>
      </w:pPr>
      <w:r>
        <w:rPr>
          <w:sz w:val="24"/>
          <w:szCs w:val="24"/>
        </w:rPr>
        <w:t>Board President –</w:t>
      </w:r>
    </w:p>
    <w:p w:rsidR="00D23654" w:rsidRDefault="00D23654" w:rsidP="00D23654">
      <w:pPr>
        <w:ind w:left="360"/>
        <w:rPr>
          <w:sz w:val="24"/>
          <w:szCs w:val="24"/>
        </w:rPr>
      </w:pPr>
      <w:r>
        <w:rPr>
          <w:sz w:val="24"/>
          <w:szCs w:val="24"/>
        </w:rPr>
        <w:t xml:space="preserve">Board Member – </w:t>
      </w:r>
    </w:p>
    <w:p w:rsidR="00D23654" w:rsidRDefault="00D23654" w:rsidP="00D23654">
      <w:pPr>
        <w:ind w:left="360"/>
        <w:rPr>
          <w:sz w:val="24"/>
          <w:szCs w:val="24"/>
        </w:rPr>
      </w:pPr>
      <w:r>
        <w:rPr>
          <w:sz w:val="24"/>
          <w:szCs w:val="24"/>
        </w:rPr>
        <w:t xml:space="preserve">Board Member – </w:t>
      </w:r>
    </w:p>
    <w:p w:rsidR="00D23654" w:rsidRDefault="00D23654" w:rsidP="00D23654">
      <w:pPr>
        <w:ind w:left="360"/>
        <w:rPr>
          <w:sz w:val="24"/>
          <w:szCs w:val="24"/>
        </w:rPr>
      </w:pPr>
      <w:r>
        <w:rPr>
          <w:sz w:val="24"/>
          <w:szCs w:val="24"/>
        </w:rPr>
        <w:t xml:space="preserve">Board Member – </w:t>
      </w:r>
    </w:p>
    <w:p w:rsidR="00D23654" w:rsidRDefault="00D23654" w:rsidP="00D23654">
      <w:pPr>
        <w:ind w:left="360"/>
        <w:rPr>
          <w:sz w:val="24"/>
          <w:szCs w:val="24"/>
        </w:rPr>
      </w:pPr>
      <w:r>
        <w:rPr>
          <w:sz w:val="24"/>
          <w:szCs w:val="24"/>
        </w:rPr>
        <w:t xml:space="preserve">Secretary/Treasurer – </w:t>
      </w:r>
    </w:p>
    <w:p w:rsidR="00D23654" w:rsidRPr="00D23654" w:rsidRDefault="00D23654" w:rsidP="00D23654">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2F51FF">
      <w:pPr>
        <w:ind w:left="360"/>
        <w:rPr>
          <w:sz w:val="24"/>
          <w:szCs w:val="24"/>
        </w:rPr>
      </w:pPr>
    </w:p>
    <w:p w:rsidR="00D23654" w:rsidRDefault="00D23654" w:rsidP="00D23654">
      <w:pPr>
        <w:ind w:left="360"/>
        <w:jc w:val="center"/>
        <w:rPr>
          <w:sz w:val="28"/>
          <w:szCs w:val="28"/>
        </w:rPr>
      </w:pPr>
      <w:r>
        <w:rPr>
          <w:sz w:val="28"/>
          <w:szCs w:val="28"/>
        </w:rPr>
        <w:lastRenderedPageBreak/>
        <w:t>Licensed Operator</w:t>
      </w:r>
    </w:p>
    <w:p w:rsidR="00D23654" w:rsidRDefault="00D23654" w:rsidP="00D23654">
      <w:pPr>
        <w:ind w:left="360"/>
        <w:rPr>
          <w:sz w:val="28"/>
          <w:szCs w:val="2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A1EB2" w:rsidRPr="00BA1EB2" w:rsidTr="00BA1EB2">
        <w:trPr>
          <w:tblCellSpacing w:w="0" w:type="dxa"/>
        </w:trPr>
        <w:tc>
          <w:tcPr>
            <w:tcW w:w="0" w:type="auto"/>
            <w:tcBorders>
              <w:top w:val="nil"/>
              <w:left w:val="nil"/>
              <w:bottom w:val="nil"/>
              <w:right w:val="nil"/>
            </w:tcBorders>
            <w:shd w:val="clear" w:color="auto" w:fill="FFFFFF"/>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23"/>
                <w:szCs w:val="23"/>
              </w:rPr>
            </w:pPr>
            <w:r w:rsidRPr="00BA1EB2">
              <w:rPr>
                <w:rFonts w:ascii="Trebuchet MS" w:eastAsia="Times New Roman" w:hAnsi="Trebuchet MS" w:cs="Times New Roman"/>
                <w:b/>
                <w:bCs/>
                <w:color w:val="222222"/>
                <w:sz w:val="23"/>
                <w:szCs w:val="23"/>
              </w:rPr>
              <w:t>Public Record</w:t>
            </w:r>
          </w:p>
        </w:tc>
      </w:tr>
      <w:tr w:rsidR="00BA1EB2" w:rsidRPr="00BA1EB2" w:rsidTr="00BA1EB2">
        <w:tblPrEx>
          <w:tblCellSpacing w:w="15" w:type="dxa"/>
        </w:tblPrEx>
        <w:trPr>
          <w:tblCellSpacing w:w="15" w:type="dxa"/>
        </w:trPr>
        <w:tc>
          <w:tcPr>
            <w:tcW w:w="5000" w:type="pct"/>
            <w:tcMar>
              <w:top w:w="15" w:type="dxa"/>
              <w:left w:w="0" w:type="dxa"/>
              <w:bottom w:w="15" w:type="dxa"/>
              <w:right w:w="0" w:type="dxa"/>
            </w:tcMar>
            <w:vAlign w:val="center"/>
            <w:hideMark/>
          </w:tcPr>
          <w:tbl>
            <w:tblPr>
              <w:tblW w:w="5000" w:type="pct"/>
              <w:jc w:val="center"/>
              <w:tblCellSpacing w:w="15" w:type="dxa"/>
              <w:tblCellMar>
                <w:left w:w="0" w:type="dxa"/>
                <w:right w:w="0" w:type="dxa"/>
              </w:tblCellMar>
              <w:tblLook w:val="04A0" w:firstRow="1" w:lastRow="0" w:firstColumn="1" w:lastColumn="0" w:noHBand="0" w:noVBand="1"/>
            </w:tblPr>
            <w:tblGrid>
              <w:gridCol w:w="762"/>
              <w:gridCol w:w="2120"/>
              <w:gridCol w:w="5655"/>
              <w:gridCol w:w="763"/>
            </w:tblGrid>
            <w:tr w:rsidR="00BA1EB2" w:rsidRPr="00BA1EB2" w:rsidTr="00BA1EB2">
              <w:trPr>
                <w:trHeight w:val="180"/>
                <w:tblCellSpacing w:w="15" w:type="dxa"/>
                <w:jc w:val="center"/>
              </w:trPr>
              <w:tc>
                <w:tcPr>
                  <w:tcW w:w="0" w:type="auto"/>
                  <w:gridSpan w:val="4"/>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 </w:t>
                  </w:r>
                </w:p>
              </w:tc>
            </w:tr>
            <w:tr w:rsidR="00BA1EB2" w:rsidRPr="00BA1EB2" w:rsidT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Name: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81.25pt;height:18pt" o:ole="">
                        <v:imagedata r:id="rId9" o:title=""/>
                      </v:shape>
                      <w:control r:id="rId10" w:name="DefaultOcxName" w:shapeid="_x0000_i1056"/>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Profession: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59" type="#_x0000_t75" style="width:281.25pt;height:18pt" o:ole="">
                        <v:imagedata r:id="rId11" o:title=""/>
                      </v:shape>
                      <w:control r:id="rId12" w:name="DefaultOcxName1" w:shapeid="_x0000_i1059"/>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Type: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62" type="#_x0000_t75" style="width:60.75pt;height:18pt" o:ole="">
                        <v:imagedata r:id="rId13" o:title=""/>
                      </v:shape>
                      <w:control r:id="rId14" w:name="DefaultOcxName2" w:shapeid="_x0000_i1062"/>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Number: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66" type="#_x0000_t75" style="width:87pt;height:18pt" o:ole="">
                        <v:imagedata r:id="rId15" o:title=""/>
                      </v:shape>
                      <w:control r:id="rId16" w:name="DefaultOcxName3" w:shapeid="_x0000_i1066"/>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Address Of Record: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69" type="#_x0000_t75" style="width:16.5pt;height:18pt" o:ole="">
                        <v:imagedata r:id="rId17" o:title=""/>
                      </v:shape>
                      <w:control r:id="rId18" w:name="DefaultOcxName4" w:shapeid="_x0000_i1069"/>
                    </w:object>
                  </w:r>
                  <w:r w:rsidRPr="00BA1EB2">
                    <w:rPr>
                      <w:rFonts w:ascii="Trebuchet MS" w:eastAsia="Times New Roman" w:hAnsi="Trebuchet MS" w:cs="Times New Roman"/>
                      <w:b/>
                      <w:bCs/>
                      <w:color w:val="222222"/>
                      <w:sz w:val="19"/>
                      <w:szCs w:val="19"/>
                    </w:rPr>
                    <w:t xml:space="preserve">  </w: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City/State/Zip: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72" type="#_x0000_t75" style="width:281.25pt;height:18pt" o:ole="">
                        <v:imagedata r:id="rId19" o:title=""/>
                      </v:shape>
                      <w:control r:id="rId20" w:name="DefaultOcxName5" w:shapeid="_x0000_i1072"/>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Country: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75" type="#_x0000_t75" style="width:87pt;height:18pt" o:ole="">
                        <v:imagedata r:id="rId21" o:title=""/>
                      </v:shape>
                      <w:control r:id="rId22" w:name="DefaultOcxName6" w:shapeid="_x0000_i1075"/>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Business Phone: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78" type="#_x0000_t75" style="width:123.75pt;height:18pt" o:ole="">
                        <v:imagedata r:id="rId23" o:title=""/>
                      </v:shape>
                      <w:control r:id="rId24" w:name="DefaultOcxName7" w:shapeid="_x0000_i1078"/>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Original Date of Issue: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81" type="#_x0000_t75" style="width:87pt;height:18pt" o:ole="">
                        <v:imagedata r:id="rId25" o:title=""/>
                      </v:shape>
                      <w:control r:id="rId26" w:name="DefaultOcxName8" w:shapeid="_x0000_i1081"/>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Registered/Licensed By: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84" type="#_x0000_t75" style="width:87pt;height:18pt" o:ole="">
                        <v:imagedata r:id="rId27" o:title=""/>
                      </v:shape>
                      <w:control r:id="rId28" w:name="DefaultOcxName9" w:shapeid="_x0000_i1084"/>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Status: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87" type="#_x0000_t75" style="width:87pt;height:18pt" o:ole="">
                        <v:imagedata r:id="rId29" o:title=""/>
                      </v:shape>
                      <w:control r:id="rId30" w:name="DefaultOcxName10" w:shapeid="_x0000_i1087"/>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 xml:space="preserve">Discipline Status: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90" type="#_x0000_t75" style="width:87pt;height:18pt" o:ole="">
                        <v:imagedata r:id="rId31" o:title=""/>
                      </v:shape>
                      <w:control r:id="rId32" w:name="DefaultOcxName11" w:shapeid="_x0000_i1090"/>
                    </w:object>
                  </w:r>
                  <w:r w:rsidRPr="00BA1EB2">
                    <w:rPr>
                      <w:rFonts w:ascii="Trebuchet MS" w:eastAsia="Times New Roman" w:hAnsi="Trebuchet MS" w:cs="Times New Roman"/>
                      <w:b/>
                      <w:bCs/>
                      <w:color w:val="222222"/>
                      <w:sz w:val="19"/>
                      <w:szCs w:val="19"/>
                    </w:rPr>
                    <w:t xml:space="preserve">  </w: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blCellSpacing w:w="15" w:type="dxa"/>
                <w:jc w:val="center"/>
              </w:trPr>
              <w:tc>
                <w:tcPr>
                  <w:tcW w:w="500" w:type="pct"/>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imes New Roman" w:eastAsia="Times New Roman" w:hAnsi="Times New Roman" w:cs="Times New Roman"/>
                      <w:sz w:val="20"/>
                      <w:szCs w:val="20"/>
                    </w:rPr>
                  </w:pPr>
                </w:p>
              </w:tc>
              <w:tc>
                <w:tcPr>
                  <w:tcW w:w="1250" w:type="pct"/>
                  <w:tcMar>
                    <w:top w:w="15" w:type="dxa"/>
                    <w:left w:w="0" w:type="dxa"/>
                    <w:bottom w:w="15" w:type="dxa"/>
                    <w:right w:w="0" w:type="dxa"/>
                  </w:tcMar>
                  <w:vAlign w:val="center"/>
                  <w:hideMark/>
                </w:tcPr>
                <w:p w:rsidR="00BA1EB2" w:rsidRPr="00BA1EB2" w:rsidRDefault="00BA1EB2" w:rsidP="00BA1EB2">
                  <w:pPr>
                    <w:spacing w:after="0" w:line="240" w:lineRule="auto"/>
                    <w:jc w:val="right"/>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Expiration Date:  </w:t>
                  </w:r>
                </w:p>
              </w:tc>
              <w:tc>
                <w:tcPr>
                  <w:tcW w:w="275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object w:dxaOrig="225" w:dyaOrig="225">
                      <v:shape id="_x0000_i1093" type="#_x0000_t75" style="width:87pt;height:18pt" o:ole="">
                        <v:imagedata r:id="rId33" o:title=""/>
                      </v:shape>
                      <w:control r:id="rId34" w:name="DefaultOcxName12" w:shapeid="_x0000_i1093"/>
                    </w:object>
                  </w:r>
                </w:p>
              </w:tc>
              <w:tc>
                <w:tcPr>
                  <w:tcW w:w="500" w:type="pct"/>
                  <w:tcMar>
                    <w:top w:w="15" w:type="dxa"/>
                    <w:left w:w="0" w:type="dxa"/>
                    <w:bottom w:w="15" w:type="dxa"/>
                    <w:right w:w="0" w:type="dxa"/>
                  </w:tcMar>
                  <w:vAlign w:val="center"/>
                  <w:hideMark/>
                </w:tcPr>
                <w:p w:rsidR="00BA1EB2" w:rsidRPr="00BA1EB2" w:rsidRDefault="00BA1EB2" w:rsidP="00BA1EB2">
                  <w:pPr>
                    <w:spacing w:after="0" w:line="240" w:lineRule="auto"/>
                    <w:rPr>
                      <w:rFonts w:ascii="Trebuchet MS" w:eastAsia="Times New Roman" w:hAnsi="Trebuchet MS" w:cs="Times New Roman"/>
                      <w:b/>
                      <w:bCs/>
                      <w:color w:val="222222"/>
                      <w:sz w:val="19"/>
                      <w:szCs w:val="19"/>
                    </w:rPr>
                  </w:pPr>
                </w:p>
              </w:tc>
            </w:tr>
            <w:tr w:rsidR="00BA1EB2" w:rsidRPr="00BA1EB2">
              <w:trPr>
                <w:trHeight w:val="285"/>
                <w:tblCellSpacing w:w="15" w:type="dxa"/>
                <w:jc w:val="center"/>
              </w:trPr>
              <w:tc>
                <w:tcPr>
                  <w:tcW w:w="0" w:type="auto"/>
                  <w:gridSpan w:val="4"/>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 </w:t>
                  </w:r>
                </w:p>
              </w:tc>
            </w:tr>
          </w:tbl>
          <w:p w:rsidR="00BA1EB2" w:rsidRPr="00BA1EB2" w:rsidRDefault="00BA1EB2" w:rsidP="00BA1EB2">
            <w:pPr>
              <w:spacing w:after="0" w:line="240" w:lineRule="auto"/>
              <w:jc w:val="center"/>
              <w:rPr>
                <w:rFonts w:ascii="Trebuchet MS" w:eastAsia="Times New Roman" w:hAnsi="Trebuchet MS" w:cs="Times New Roman"/>
                <w:b/>
                <w:bCs/>
                <w:vanish/>
                <w:color w:val="222222"/>
                <w:sz w:val="19"/>
                <w:szCs w:val="19"/>
              </w:rPr>
            </w:pPr>
          </w:p>
          <w:tbl>
            <w:tblPr>
              <w:tblW w:w="5000" w:type="pct"/>
              <w:jc w:val="center"/>
              <w:tblCellSpacing w:w="15" w:type="dxa"/>
              <w:tblCellMar>
                <w:left w:w="0" w:type="dxa"/>
                <w:right w:w="0" w:type="dxa"/>
              </w:tblCellMar>
              <w:tblLook w:val="04A0" w:firstRow="1" w:lastRow="0" w:firstColumn="1" w:lastColumn="0" w:noHBand="0" w:noVBand="1"/>
            </w:tblPr>
            <w:tblGrid>
              <w:gridCol w:w="9300"/>
            </w:tblGrid>
            <w:tr w:rsidR="00BA1EB2" w:rsidRPr="00BA1EB2" w:rsidTr="00BA1EB2">
              <w:trPr>
                <w:tblCellSpacing w:w="15" w:type="dxa"/>
                <w:jc w:val="center"/>
              </w:trPr>
              <w:tc>
                <w:tcPr>
                  <w:tcW w:w="0" w:type="auto"/>
                  <w:tcBorders>
                    <w:top w:val="nil"/>
                    <w:left w:val="nil"/>
                    <w:bottom w:val="nil"/>
                    <w:right w:val="nil"/>
                  </w:tcBorders>
                  <w:shd w:val="clear" w:color="auto" w:fill="FFFFFF"/>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23"/>
                      <w:szCs w:val="23"/>
                    </w:rPr>
                  </w:pPr>
                  <w:r w:rsidRPr="00BA1EB2">
                    <w:rPr>
                      <w:rFonts w:ascii="Trebuchet MS" w:eastAsia="Times New Roman" w:hAnsi="Trebuchet MS" w:cs="Times New Roman"/>
                      <w:b/>
                      <w:bCs/>
                      <w:color w:val="222222"/>
                      <w:sz w:val="23"/>
                      <w:szCs w:val="23"/>
                    </w:rPr>
                    <w:t>Disciplinary Action Documents</w:t>
                  </w:r>
                </w:p>
              </w:tc>
            </w:tr>
            <w:tr w:rsidR="00BA1EB2" w:rsidRPr="00BA1EB2" w:rsidTr="00BA1EB2">
              <w:trPr>
                <w:tblCellSpacing w:w="15" w:type="dxa"/>
                <w:jc w:val="center"/>
              </w:trPr>
              <w:tc>
                <w:tcPr>
                  <w:tcW w:w="0" w:type="auto"/>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19"/>
                      <w:szCs w:val="19"/>
                    </w:rPr>
                    <w:t> </w:t>
                  </w:r>
                </w:p>
              </w:tc>
            </w:tr>
            <w:tr w:rsidR="00BA1EB2" w:rsidRPr="00BA1EB2" w:rsidTr="00BA1EB2">
              <w:trPr>
                <w:tblCellSpacing w:w="15" w:type="dxa"/>
                <w:jc w:val="center"/>
              </w:trPr>
              <w:tc>
                <w:tcPr>
                  <w:tcW w:w="0" w:type="auto"/>
                  <w:tcMar>
                    <w:top w:w="15" w:type="dxa"/>
                    <w:left w:w="0" w:type="dxa"/>
                    <w:bottom w:w="15" w:type="dxa"/>
                    <w:right w:w="0" w:type="dxa"/>
                  </w:tcMar>
                  <w:vAlign w:val="center"/>
                  <w:hideMark/>
                </w:tcPr>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r w:rsidRPr="00BA1EB2">
                    <w:rPr>
                      <w:rFonts w:ascii="Trebuchet MS" w:eastAsia="Times New Roman" w:hAnsi="Trebuchet MS" w:cs="Times New Roman"/>
                      <w:b/>
                      <w:bCs/>
                      <w:color w:val="222222"/>
                      <w:sz w:val="23"/>
                      <w:szCs w:val="23"/>
                    </w:rPr>
                    <w:t>None</w:t>
                  </w:r>
                  <w:r w:rsidRPr="00BA1EB2">
                    <w:rPr>
                      <w:rFonts w:ascii="Trebuchet MS" w:eastAsia="Times New Roman" w:hAnsi="Trebuchet MS" w:cs="Times New Roman"/>
                      <w:b/>
                      <w:bCs/>
                      <w:color w:val="222222"/>
                      <w:sz w:val="19"/>
                      <w:szCs w:val="19"/>
                    </w:rPr>
                    <w:t xml:space="preserve"> </w:t>
                  </w:r>
                </w:p>
              </w:tc>
            </w:tr>
          </w:tbl>
          <w:p w:rsidR="00BA1EB2" w:rsidRPr="00BA1EB2" w:rsidRDefault="00BA1EB2" w:rsidP="00BA1EB2">
            <w:pPr>
              <w:spacing w:after="0" w:line="240" w:lineRule="auto"/>
              <w:jc w:val="center"/>
              <w:rPr>
                <w:rFonts w:ascii="Trebuchet MS" w:eastAsia="Times New Roman" w:hAnsi="Trebuchet MS" w:cs="Times New Roman"/>
                <w:b/>
                <w:bCs/>
                <w:color w:val="222222"/>
                <w:sz w:val="19"/>
                <w:szCs w:val="19"/>
              </w:rPr>
            </w:pPr>
          </w:p>
        </w:tc>
      </w:tr>
    </w:tbl>
    <w:p w:rsidR="00D23654" w:rsidRPr="00D23654" w:rsidRDefault="00D23654" w:rsidP="00BA1EB2">
      <w:pPr>
        <w:ind w:left="360"/>
        <w:jc w:val="center"/>
        <w:rPr>
          <w:sz w:val="28"/>
          <w:szCs w:val="28"/>
        </w:rPr>
      </w:pPr>
    </w:p>
    <w:p w:rsidR="00D23654" w:rsidRDefault="00D23654"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2F51FF">
      <w:pPr>
        <w:ind w:left="360"/>
        <w:rPr>
          <w:sz w:val="24"/>
          <w:szCs w:val="24"/>
        </w:rPr>
      </w:pPr>
    </w:p>
    <w:p w:rsidR="00731F4D" w:rsidRDefault="00731F4D" w:rsidP="00731F4D">
      <w:pPr>
        <w:ind w:left="360"/>
        <w:jc w:val="center"/>
        <w:rPr>
          <w:sz w:val="28"/>
          <w:szCs w:val="28"/>
        </w:rPr>
      </w:pPr>
      <w:r>
        <w:rPr>
          <w:sz w:val="28"/>
          <w:szCs w:val="28"/>
        </w:rPr>
        <w:t>Monitoring Schedule</w:t>
      </w:r>
    </w:p>
    <w:p w:rsidR="00731F4D" w:rsidRDefault="00731F4D" w:rsidP="00731F4D">
      <w:pPr>
        <w:ind w:left="360"/>
        <w:jc w:val="center"/>
        <w:rPr>
          <w:sz w:val="28"/>
          <w:szCs w:val="28"/>
        </w:rPr>
      </w:pPr>
    </w:p>
    <w:p w:rsidR="00557286" w:rsidRPr="00557286" w:rsidRDefault="00557286" w:rsidP="00557286">
      <w:pPr>
        <w:ind w:left="360"/>
        <w:rPr>
          <w:sz w:val="24"/>
          <w:szCs w:val="24"/>
        </w:rPr>
      </w:pPr>
      <w:r>
        <w:rPr>
          <w:sz w:val="24"/>
          <w:szCs w:val="24"/>
        </w:rPr>
        <w:t xml:space="preserve">The water system’s monitoring schedule is available on line at </w:t>
      </w:r>
      <w:hyperlink r:id="rId35" w:history="1">
        <w:r w:rsidRPr="002F68EF">
          <w:rPr>
            <w:rStyle w:val="Hyperlink"/>
            <w:sz w:val="24"/>
            <w:szCs w:val="24"/>
          </w:rPr>
          <w:t>http://www.deq.idaho.gov/water-quality/drinking-water/pws-switchboard.aspx</w:t>
        </w:r>
      </w:hyperlink>
      <w:r>
        <w:rPr>
          <w:sz w:val="24"/>
          <w:szCs w:val="24"/>
        </w:rPr>
        <w:t xml:space="preserve"> </w:t>
      </w:r>
    </w:p>
    <w:p w:rsidR="00731F4D" w:rsidRDefault="00731F4D" w:rsidP="00731F4D">
      <w:pPr>
        <w:ind w:left="360"/>
        <w:jc w:val="center"/>
        <w:rPr>
          <w:sz w:val="28"/>
          <w:szCs w:val="28"/>
        </w:rPr>
      </w:pPr>
    </w:p>
    <w:p w:rsidR="00003424" w:rsidRPr="00003424" w:rsidRDefault="00003424" w:rsidP="00003424">
      <w:pPr>
        <w:shd w:val="clear" w:color="auto" w:fill="FFFFFF"/>
        <w:spacing w:after="0" w:line="240" w:lineRule="auto"/>
        <w:jc w:val="center"/>
        <w:rPr>
          <w:rFonts w:ascii="Trebuchet MS" w:eastAsia="Times New Roman" w:hAnsi="Trebuchet MS" w:cs="Times New Roman"/>
          <w:b/>
          <w:bCs/>
          <w:color w:val="666666"/>
          <w:sz w:val="32"/>
          <w:szCs w:val="32"/>
        </w:rPr>
      </w:pPr>
      <w:r w:rsidRPr="00003424">
        <w:rPr>
          <w:rFonts w:ascii="Trebuchet MS" w:eastAsia="Times New Roman" w:hAnsi="Trebuchet MS" w:cs="Times New Roman"/>
          <w:b/>
          <w:bCs/>
          <w:color w:val="666666"/>
          <w:sz w:val="32"/>
          <w:szCs w:val="32"/>
        </w:rPr>
        <w:t>DEQ Public Drinking Water System</w:t>
      </w:r>
      <w:r w:rsidRPr="00003424">
        <w:rPr>
          <w:rFonts w:ascii="Trebuchet MS" w:eastAsia="Times New Roman" w:hAnsi="Trebuchet MS" w:cs="Times New Roman"/>
          <w:b/>
          <w:bCs/>
          <w:color w:val="666666"/>
          <w:sz w:val="32"/>
          <w:szCs w:val="32"/>
        </w:rPr>
        <w:br/>
        <w:t xml:space="preserve">Monitoring Schedule Report </w:t>
      </w:r>
    </w:p>
    <w:p w:rsidR="00003424" w:rsidRPr="00003424" w:rsidRDefault="00003424" w:rsidP="00003424">
      <w:pPr>
        <w:shd w:val="clear" w:color="auto" w:fill="FFFFFF"/>
        <w:spacing w:after="0" w:line="240" w:lineRule="auto"/>
        <w:jc w:val="center"/>
        <w:rPr>
          <w:rFonts w:ascii="Trebuchet MS" w:eastAsia="Times New Roman" w:hAnsi="Trebuchet MS" w:cs="Times New Roman"/>
          <w:b/>
          <w:bCs/>
          <w:color w:val="666666"/>
          <w:sz w:val="24"/>
          <w:szCs w:val="24"/>
        </w:rPr>
      </w:pPr>
      <w:r w:rsidRPr="00003424">
        <w:rPr>
          <w:rFonts w:ascii="Trebuchet MS" w:eastAsia="Times New Roman" w:hAnsi="Trebuchet MS" w:cs="Times New Roman"/>
          <w:b/>
          <w:bCs/>
          <w:color w:val="666666"/>
          <w:sz w:val="24"/>
          <w:szCs w:val="24"/>
        </w:rPr>
        <w:t xml:space="preserve">Print Date: February 8, 2015 </w:t>
      </w:r>
    </w:p>
    <w:p w:rsidR="00003424" w:rsidRPr="00003424" w:rsidRDefault="00003424" w:rsidP="00003424">
      <w:pPr>
        <w:shd w:val="clear" w:color="auto" w:fill="FFFFFF"/>
        <w:spacing w:after="0" w:line="240" w:lineRule="auto"/>
        <w:rPr>
          <w:rFonts w:ascii="Trebuchet MS" w:eastAsia="Times New Roman" w:hAnsi="Trebuchet MS" w:cs="Times New Roman"/>
          <w:color w:val="666666"/>
          <w:sz w:val="19"/>
          <w:szCs w:val="19"/>
        </w:rPr>
      </w:pPr>
    </w:p>
    <w:p w:rsidR="00003424" w:rsidRPr="00003424" w:rsidRDefault="00003424" w:rsidP="00003424">
      <w:pPr>
        <w:shd w:val="clear" w:color="auto" w:fill="FFFFFF"/>
        <w:spacing w:before="150" w:after="150" w:line="336"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24"/>
          <w:szCs w:val="24"/>
        </w:rPr>
        <w:t>ID6210017 - STRAWBERRY MINK CREEK WATER ASSN</w:t>
      </w:r>
      <w:r w:rsidRPr="00003424">
        <w:rPr>
          <w:rFonts w:ascii="Trebuchet MS" w:eastAsia="Times New Roman" w:hAnsi="Trebuchet MS" w:cs="Times New Roman"/>
          <w:color w:val="666666"/>
          <w:sz w:val="19"/>
          <w:szCs w:val="19"/>
        </w:rPr>
        <w:t xml:space="preserve"> </w:t>
      </w:r>
      <w:r w:rsidRPr="00003424">
        <w:rPr>
          <w:rFonts w:ascii="Trebuchet MS" w:eastAsia="Times New Roman" w:hAnsi="Trebuchet MS" w:cs="Times New Roman"/>
          <w:color w:val="666666"/>
          <w:sz w:val="19"/>
          <w:szCs w:val="19"/>
        </w:rPr>
        <w:br/>
      </w:r>
      <w:r w:rsidRPr="00003424">
        <w:rPr>
          <w:rFonts w:ascii="Trebuchet MS" w:eastAsia="Times New Roman" w:hAnsi="Trebuchet MS" w:cs="Times New Roman"/>
          <w:color w:val="666666"/>
          <w:sz w:val="24"/>
          <w:szCs w:val="24"/>
        </w:rPr>
        <w:t>Community water system serving 75 people and 33 connections.</w:t>
      </w:r>
      <w:r w:rsidRPr="00003424">
        <w:rPr>
          <w:rFonts w:ascii="Trebuchet MS" w:eastAsia="Times New Roman" w:hAnsi="Trebuchet MS" w:cs="Times New Roman"/>
          <w:color w:val="666666"/>
          <w:sz w:val="19"/>
          <w:szCs w:val="19"/>
        </w:rPr>
        <w:t xml:space="preserve"> </w:t>
      </w:r>
      <w:r w:rsidRPr="00003424">
        <w:rPr>
          <w:rFonts w:ascii="Trebuchet MS" w:eastAsia="Times New Roman" w:hAnsi="Trebuchet MS" w:cs="Times New Roman"/>
          <w:color w:val="666666"/>
          <w:sz w:val="19"/>
          <w:szCs w:val="19"/>
        </w:rPr>
        <w:br/>
      </w:r>
      <w:r w:rsidRPr="00003424">
        <w:rPr>
          <w:rFonts w:ascii="Trebuchet MS" w:eastAsia="Times New Roman" w:hAnsi="Trebuchet MS" w:cs="Times New Roman"/>
          <w:color w:val="666666"/>
          <w:sz w:val="24"/>
          <w:szCs w:val="24"/>
        </w:rPr>
        <w:t>Regulated by POCATELLO REGIONAL OFFICE.</w:t>
      </w:r>
      <w:r w:rsidRPr="00003424">
        <w:rPr>
          <w:rFonts w:ascii="Trebuchet MS" w:eastAsia="Times New Roman" w:hAnsi="Trebuchet MS" w:cs="Times New Roman"/>
          <w:color w:val="666666"/>
          <w:sz w:val="19"/>
          <w:szCs w:val="19"/>
        </w:rPr>
        <w:t xml:space="preserve"> </w:t>
      </w:r>
    </w:p>
    <w:p w:rsidR="00003424" w:rsidRPr="00003424" w:rsidRDefault="00003424" w:rsidP="00003424">
      <w:pPr>
        <w:shd w:val="clear" w:color="auto" w:fill="FFFFFF"/>
        <w:spacing w:before="150" w:after="150" w:line="336" w:lineRule="auto"/>
        <w:rPr>
          <w:rFonts w:ascii="Trebuchet MS" w:eastAsia="Times New Roman" w:hAnsi="Trebuchet MS" w:cs="Times New Roman"/>
          <w:color w:val="666666"/>
          <w:sz w:val="19"/>
          <w:szCs w:val="19"/>
        </w:rPr>
      </w:pPr>
      <w:r w:rsidRPr="00003424">
        <w:rPr>
          <w:rFonts w:ascii="Trebuchet MS" w:eastAsia="Times New Roman" w:hAnsi="Trebuchet MS" w:cs="Times New Roman"/>
          <w:color w:val="666666"/>
          <w:sz w:val="24"/>
          <w:szCs w:val="24"/>
        </w:rPr>
        <w:t>The following schedules include monitoring periods between 1/1/2015 and 12/31/2023.</w:t>
      </w:r>
      <w:r w:rsidRPr="00003424">
        <w:rPr>
          <w:rFonts w:ascii="Trebuchet MS" w:eastAsia="Times New Roman" w:hAnsi="Trebuchet MS" w:cs="Times New Roman"/>
          <w:color w:val="666666"/>
          <w:sz w:val="19"/>
          <w:szCs w:val="19"/>
        </w:rPr>
        <w:t xml:space="preserve"> </w:t>
      </w:r>
    </w:p>
    <w:p w:rsidR="00003424" w:rsidRPr="00003424" w:rsidRDefault="00DF084F" w:rsidP="00003424">
      <w:pPr>
        <w:shd w:val="clear" w:color="auto" w:fill="FFFFFF"/>
        <w:spacing w:after="0" w:line="240" w:lineRule="auto"/>
        <w:rPr>
          <w:rFonts w:ascii="Trebuchet MS" w:eastAsia="Times New Roman" w:hAnsi="Trebuchet MS" w:cs="Times New Roman"/>
          <w:color w:val="666666"/>
          <w:sz w:val="19"/>
          <w:szCs w:val="19"/>
        </w:rPr>
      </w:pPr>
      <w:r>
        <w:rPr>
          <w:rFonts w:ascii="Trebuchet MS" w:eastAsia="Times New Roman" w:hAnsi="Trebuchet MS" w:cs="Times New Roman"/>
          <w:color w:val="666666"/>
          <w:sz w:val="19"/>
          <w:szCs w:val="19"/>
        </w:rPr>
        <w:pict>
          <v:rect id="_x0000_i1051" style="width:0;height:1.5pt" o:hralign="center" o:hrstd="t" o:hr="t" fillcolor="#a0a0a0" stroked="f"/>
        </w:pict>
      </w:r>
    </w:p>
    <w:p w:rsidR="00003424" w:rsidRPr="00003424" w:rsidRDefault="00003424" w:rsidP="00003424">
      <w:pPr>
        <w:shd w:val="clear" w:color="auto" w:fill="FFFFFF"/>
        <w:spacing w:line="240"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28"/>
          <w:szCs w:val="28"/>
        </w:rPr>
        <w:t>Schedules for Distribution System(s)</w:t>
      </w:r>
      <w:r w:rsidRPr="00003424">
        <w:rPr>
          <w:rFonts w:ascii="Trebuchet MS" w:eastAsia="Times New Roman" w:hAnsi="Trebuchet MS" w:cs="Times New Roman"/>
          <w:color w:val="666666"/>
          <w:sz w:val="19"/>
          <w:szCs w:val="19"/>
        </w:rPr>
        <w:t xml:space="preserve"> </w:t>
      </w:r>
    </w:p>
    <w:tbl>
      <w:tblPr>
        <w:tblW w:w="5000" w:type="pct"/>
        <w:tblInd w:w="-120" w:type="dxa"/>
        <w:tblBorders>
          <w:top w:val="single" w:sz="2" w:space="0" w:color="777777"/>
          <w:left w:val="single" w:sz="2" w:space="0" w:color="777777"/>
          <w:bottom w:val="single" w:sz="2" w:space="0" w:color="777777"/>
          <w:right w:val="single" w:sz="2" w:space="0" w:color="777777"/>
        </w:tblBorders>
        <w:tblCellMar>
          <w:top w:w="15" w:type="dxa"/>
          <w:left w:w="15" w:type="dxa"/>
          <w:bottom w:w="15" w:type="dxa"/>
          <w:right w:w="15" w:type="dxa"/>
        </w:tblCellMar>
        <w:tblLook w:val="04A0" w:firstRow="1" w:lastRow="0" w:firstColumn="1" w:lastColumn="0" w:noHBand="0" w:noVBand="1"/>
      </w:tblPr>
      <w:tblGrid>
        <w:gridCol w:w="695"/>
        <w:gridCol w:w="1956"/>
        <w:gridCol w:w="3964"/>
        <w:gridCol w:w="1122"/>
        <w:gridCol w:w="967"/>
        <w:gridCol w:w="986"/>
      </w:tblGrid>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hd w:val="clear" w:color="auto" w:fill="FFFFFF"/>
              <w:spacing w:after="0" w:line="240" w:lineRule="auto"/>
              <w:rPr>
                <w:rFonts w:ascii="Trebuchet MS" w:eastAsia="Times New Roman" w:hAnsi="Trebuchet MS" w:cs="Times New Roman"/>
                <w:color w:val="666666"/>
                <w:sz w:val="19"/>
                <w:szCs w:val="19"/>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Season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Season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Code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Group/Analyte Name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Monitoring Frequency</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Begin Date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End Date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Satisfied</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3100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COLIFORM (TCR)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MN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12/31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Monthly</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PBCU</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LCR - LEAD COPPER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5 per 3Y due in 2017</w:t>
            </w:r>
            <w:r w:rsidRPr="00003424">
              <w:rPr>
                <w:rFonts w:ascii="Arial" w:eastAsia="Times New Roman" w:hAnsi="Arial" w:cs="Arial"/>
                <w:color w:val="666666"/>
                <w:sz w:val="20"/>
                <w:szCs w:val="20"/>
              </w:rPr>
              <w:br/>
              <w:t>taken June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6/1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PBCU</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LCR - LEAD COPPER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5 per 3Y due in 2020</w:t>
            </w:r>
            <w:r w:rsidRPr="00003424">
              <w:rPr>
                <w:rFonts w:ascii="Arial" w:eastAsia="Times New Roman" w:hAnsi="Arial" w:cs="Arial"/>
                <w:color w:val="666666"/>
                <w:sz w:val="20"/>
                <w:szCs w:val="20"/>
              </w:rPr>
              <w:br/>
              <w:t>taken June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6/1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PBCU</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LCR - LEAD COPPER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5 per 3Y due in 2016</w:t>
            </w:r>
            <w:r w:rsidRPr="00003424">
              <w:rPr>
                <w:rFonts w:ascii="Arial" w:eastAsia="Times New Roman" w:hAnsi="Arial" w:cs="Arial"/>
                <w:color w:val="666666"/>
                <w:sz w:val="20"/>
                <w:szCs w:val="20"/>
              </w:rPr>
              <w:br/>
              <w:t>taken June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6/1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DBP2-STAGE 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in 2016</w:t>
            </w:r>
            <w:r w:rsidRPr="00003424">
              <w:rPr>
                <w:rFonts w:ascii="Arial" w:eastAsia="Times New Roman" w:hAnsi="Arial" w:cs="Arial"/>
                <w:color w:val="666666"/>
                <w:sz w:val="20"/>
                <w:szCs w:val="20"/>
              </w:rPr>
              <w:br/>
              <w:t>taken July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7/1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1 set TTHM/HAA5 - 7007 E HWY 36 (DBP2A)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DBP2-STAGE 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in 2019</w:t>
            </w:r>
            <w:r w:rsidRPr="00003424">
              <w:rPr>
                <w:rFonts w:ascii="Arial" w:eastAsia="Times New Roman" w:hAnsi="Arial" w:cs="Arial"/>
                <w:color w:val="666666"/>
                <w:sz w:val="20"/>
                <w:szCs w:val="20"/>
              </w:rPr>
              <w:br/>
              <w:t>taken July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7/1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1 set TTHM/HAA5 - 7007 E HWY 36 (DBP2A)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DBP2-STAGE 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in 2022</w:t>
            </w:r>
            <w:r w:rsidRPr="00003424">
              <w:rPr>
                <w:rFonts w:ascii="Arial" w:eastAsia="Times New Roman" w:hAnsi="Arial" w:cs="Arial"/>
                <w:color w:val="666666"/>
                <w:sz w:val="20"/>
                <w:szCs w:val="20"/>
              </w:rPr>
              <w:br/>
              <w:t>taken July through September</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7/1</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9/30</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1 set TTHM/HAA5 - 7007 E HWY 36 (DBP2A)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r>
    </w:tbl>
    <w:p w:rsidR="00003424" w:rsidRPr="00003424" w:rsidRDefault="00DF084F" w:rsidP="00003424">
      <w:pPr>
        <w:shd w:val="clear" w:color="auto" w:fill="FFFFFF"/>
        <w:spacing w:after="0" w:line="240" w:lineRule="auto"/>
        <w:rPr>
          <w:rFonts w:ascii="Trebuchet MS" w:eastAsia="Times New Roman" w:hAnsi="Trebuchet MS" w:cs="Times New Roman"/>
          <w:color w:val="666666"/>
          <w:sz w:val="19"/>
          <w:szCs w:val="19"/>
        </w:rPr>
      </w:pPr>
      <w:r>
        <w:rPr>
          <w:rFonts w:ascii="Trebuchet MS" w:eastAsia="Times New Roman" w:hAnsi="Trebuchet MS" w:cs="Times New Roman"/>
          <w:color w:val="666666"/>
          <w:sz w:val="19"/>
          <w:szCs w:val="19"/>
        </w:rPr>
        <w:pict>
          <v:rect id="_x0000_i1052" style="width:0;height:1.5pt" o:hralign="center" o:hrstd="t" o:hr="t" fillcolor="#a0a0a0" stroked="f"/>
        </w:pict>
      </w:r>
    </w:p>
    <w:p w:rsidR="00003424" w:rsidRPr="00003424" w:rsidRDefault="00003424" w:rsidP="00003424">
      <w:pPr>
        <w:shd w:val="clear" w:color="auto" w:fill="FFFFFF"/>
        <w:spacing w:line="240"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28"/>
          <w:szCs w:val="28"/>
        </w:rPr>
        <w:t>Schedules for SPRING, Tag # E0007200</w:t>
      </w:r>
      <w:r w:rsidRPr="00003424">
        <w:rPr>
          <w:rFonts w:ascii="Trebuchet MS" w:eastAsia="Times New Roman" w:hAnsi="Trebuchet MS" w:cs="Times New Roman"/>
          <w:color w:val="666666"/>
          <w:sz w:val="19"/>
          <w:szCs w:val="19"/>
        </w:rPr>
        <w:br/>
      </w:r>
      <w:r w:rsidRPr="00003424">
        <w:rPr>
          <w:rFonts w:ascii="Trebuchet MS" w:eastAsia="Times New Roman" w:hAnsi="Trebuchet MS" w:cs="Times New Roman"/>
          <w:color w:val="666666"/>
          <w:sz w:val="20"/>
          <w:szCs w:val="20"/>
        </w:rPr>
        <w:t>Please label these samples as 'SPRING'</w:t>
      </w:r>
      <w:r w:rsidRPr="00003424">
        <w:rPr>
          <w:rFonts w:ascii="Trebuchet MS" w:eastAsia="Times New Roman" w:hAnsi="Trebuchet MS" w:cs="Times New Roman"/>
          <w:color w:val="666666"/>
          <w:sz w:val="19"/>
          <w:szCs w:val="19"/>
        </w:rPr>
        <w:t xml:space="preserve"> </w:t>
      </w:r>
    </w:p>
    <w:tbl>
      <w:tblPr>
        <w:tblW w:w="5000" w:type="pct"/>
        <w:tblInd w:w="-120" w:type="dxa"/>
        <w:tblBorders>
          <w:top w:val="single" w:sz="2" w:space="0" w:color="777777"/>
          <w:left w:val="single" w:sz="2" w:space="0" w:color="777777"/>
          <w:bottom w:val="single" w:sz="2" w:space="0" w:color="777777"/>
          <w:right w:val="single" w:sz="2" w:space="0" w:color="777777"/>
        </w:tblBorders>
        <w:tblCellMar>
          <w:top w:w="15" w:type="dxa"/>
          <w:left w:w="15" w:type="dxa"/>
          <w:bottom w:w="15" w:type="dxa"/>
          <w:right w:w="15" w:type="dxa"/>
        </w:tblCellMar>
        <w:tblLook w:val="04A0" w:firstRow="1" w:lastRow="0" w:firstColumn="1" w:lastColumn="0" w:noHBand="0" w:noVBand="1"/>
      </w:tblPr>
      <w:tblGrid>
        <w:gridCol w:w="687"/>
        <w:gridCol w:w="2032"/>
        <w:gridCol w:w="3987"/>
        <w:gridCol w:w="1088"/>
        <w:gridCol w:w="939"/>
        <w:gridCol w:w="957"/>
      </w:tblGrid>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hd w:val="clear" w:color="auto" w:fill="FFFFFF"/>
              <w:spacing w:after="0" w:line="240" w:lineRule="auto"/>
              <w:rPr>
                <w:rFonts w:ascii="Trebuchet MS" w:eastAsia="Times New Roman" w:hAnsi="Trebuchet MS" w:cs="Times New Roman"/>
                <w:color w:val="666666"/>
                <w:sz w:val="19"/>
                <w:szCs w:val="19"/>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Times New Roman" w:eastAsia="Times New Roman" w:hAnsi="Times New Roman" w:cs="Times New Roman"/>
                <w:sz w:val="20"/>
                <w:szCs w:val="20"/>
              </w:rPr>
            </w:pP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Season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Season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Code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Group/Analyte Name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Monitoring Frequency</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Begin Date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End Date</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bottom"/>
            <w:hideMark/>
          </w:tcPr>
          <w:p w:rsidR="00003424" w:rsidRPr="00003424" w:rsidRDefault="00003424" w:rsidP="00003424">
            <w:pPr>
              <w:spacing w:before="75" w:after="225" w:line="240" w:lineRule="auto"/>
              <w:rPr>
                <w:rFonts w:ascii="Arial" w:eastAsia="Times New Roman" w:hAnsi="Arial" w:cs="Arial"/>
                <w:b/>
                <w:bCs/>
                <w:color w:val="666666"/>
                <w:sz w:val="20"/>
                <w:szCs w:val="20"/>
              </w:rPr>
            </w:pPr>
            <w:r w:rsidRPr="00003424">
              <w:rPr>
                <w:rFonts w:ascii="Arial" w:eastAsia="Times New Roman" w:hAnsi="Arial" w:cs="Arial"/>
                <w:b/>
                <w:bCs/>
                <w:color w:val="666666"/>
                <w:sz w:val="20"/>
                <w:szCs w:val="20"/>
              </w:rPr>
              <w:t>Satisfied</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R226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RADS - RADIUM 226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01/01/2008 and 12/31/2016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R228</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RADS - RADIUM 228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01/01/2008 and 12/31/2016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SODI</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IOC - SODIUM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between 01/01/2014 and 12/31/2016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SODI</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IOC - SODIUM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between 01/01/2017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SODI</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IOC - SODIUM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3Y due between 01/01/2020 and 12/31/2022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URAN</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RADS - URANIUM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01/01/2008 and 12/31/2016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VOCS</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VOCS - GROUP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6Y due between 01/01/2014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ZARS</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ARSENIC (1005)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01/01/2011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ZFLU</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IOC - FLUORIDE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01/01/2011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ZIOC</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IOCS - PHASE 2 AND 5</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01/01/2011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ZNO2</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NITRITE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01/01/2011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ZNO3</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NITRATE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YR due between 01/01/2015 and 12/31/2015</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NO</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ZNO3</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NITRATE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YR due between 01/01/2016 and 12/31/2016</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ZNO3</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NITRATE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YR due between 01/01/2017 and 12/31/2017</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ZNO3</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NITRATE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YR due between 01/01/2018 and 12/31/2018</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ZNO3</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NITRATE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YR due between 01/01/2019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*FUTURE</w:t>
            </w:r>
          </w:p>
        </w:tc>
      </w:tr>
      <w:tr w:rsidR="00003424" w:rsidRPr="00003424" w:rsidTr="00003424">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ALFA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 xml:space="preserve">RADS - GROSS ALPHA </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1 per 9Y due between 01/01/2011 and 12/31/2019</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n/a</w:t>
            </w:r>
          </w:p>
        </w:tc>
        <w:tc>
          <w:tcPr>
            <w:tcW w:w="0" w:type="auto"/>
            <w:tcBorders>
              <w:top w:val="single" w:sz="2" w:space="0" w:color="777777"/>
              <w:left w:val="single" w:sz="2" w:space="0" w:color="777777"/>
              <w:bottom w:val="single" w:sz="2" w:space="0" w:color="777777"/>
              <w:right w:val="single" w:sz="2" w:space="0" w:color="777777"/>
            </w:tcBorders>
            <w:noWrap/>
            <w:tcMar>
              <w:top w:w="30" w:type="dxa"/>
              <w:left w:w="105" w:type="dxa"/>
              <w:bottom w:w="30" w:type="dxa"/>
              <w:right w:w="105" w:type="dxa"/>
            </w:tcMar>
            <w:vAlign w:val="center"/>
            <w:hideMark/>
          </w:tcPr>
          <w:p w:rsidR="00003424" w:rsidRPr="00003424" w:rsidRDefault="00003424" w:rsidP="00003424">
            <w:pPr>
              <w:spacing w:before="75" w:after="225" w:line="240" w:lineRule="auto"/>
              <w:rPr>
                <w:rFonts w:ascii="Arial" w:eastAsia="Times New Roman" w:hAnsi="Arial" w:cs="Arial"/>
                <w:color w:val="666666"/>
                <w:sz w:val="20"/>
                <w:szCs w:val="20"/>
              </w:rPr>
            </w:pPr>
            <w:r w:rsidRPr="00003424">
              <w:rPr>
                <w:rFonts w:ascii="Arial" w:eastAsia="Times New Roman" w:hAnsi="Arial" w:cs="Arial"/>
                <w:color w:val="666666"/>
                <w:sz w:val="20"/>
                <w:szCs w:val="20"/>
              </w:rPr>
              <w:t>YES</w:t>
            </w:r>
          </w:p>
        </w:tc>
      </w:tr>
    </w:tbl>
    <w:p w:rsidR="00003424" w:rsidRPr="00003424" w:rsidRDefault="00DF084F" w:rsidP="00003424">
      <w:pPr>
        <w:shd w:val="clear" w:color="auto" w:fill="FFFFFF"/>
        <w:spacing w:after="0" w:line="240" w:lineRule="auto"/>
        <w:rPr>
          <w:rFonts w:ascii="Trebuchet MS" w:eastAsia="Times New Roman" w:hAnsi="Trebuchet MS" w:cs="Times New Roman"/>
          <w:color w:val="666666"/>
          <w:sz w:val="19"/>
          <w:szCs w:val="19"/>
        </w:rPr>
      </w:pPr>
      <w:r>
        <w:rPr>
          <w:rFonts w:ascii="Trebuchet MS" w:eastAsia="Times New Roman" w:hAnsi="Trebuchet MS" w:cs="Times New Roman"/>
          <w:color w:val="666666"/>
          <w:sz w:val="19"/>
          <w:szCs w:val="19"/>
        </w:rPr>
        <w:pict>
          <v:rect id="_x0000_i1053" style="width:0;height:1.5pt" o:hralign="center" o:hrstd="t" o:hr="t" fillcolor="#a0a0a0" stroked="f"/>
        </w:pict>
      </w:r>
    </w:p>
    <w:p w:rsidR="00003424" w:rsidRPr="00003424" w:rsidRDefault="00003424" w:rsidP="00003424">
      <w:pPr>
        <w:shd w:val="clear" w:color="auto" w:fill="FFFFFF"/>
        <w:spacing w:before="150" w:after="150" w:line="336"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18"/>
          <w:szCs w:val="18"/>
        </w:rPr>
        <w:t xml:space="preserve">"*FUTURE" in the "Satisfied" column indicates the sampling requirement begins sometime in the future. Sampling before the monitoring period begin date will not satisfy the requirement for the monitoring period. </w:t>
      </w:r>
    </w:p>
    <w:p w:rsidR="00003424" w:rsidRPr="00003424" w:rsidRDefault="00003424" w:rsidP="00003424">
      <w:pPr>
        <w:shd w:val="clear" w:color="auto" w:fill="FFFFFF"/>
        <w:spacing w:before="150" w:after="150" w:line="336"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18"/>
          <w:szCs w:val="18"/>
        </w:rPr>
        <w:t xml:space="preserve">"*See CO" in the "Satisfied" column indicates the operator needs to contact his or her compliance officer (CO) to verify that samples have been taken and the schedule has been satisfied. </w:t>
      </w:r>
    </w:p>
    <w:p w:rsidR="00003424" w:rsidRPr="00003424" w:rsidRDefault="00003424" w:rsidP="00003424">
      <w:pPr>
        <w:shd w:val="clear" w:color="auto" w:fill="FFFFFF"/>
        <w:spacing w:before="150" w:line="336" w:lineRule="auto"/>
        <w:rPr>
          <w:rFonts w:ascii="Trebuchet MS" w:eastAsia="Times New Roman" w:hAnsi="Trebuchet MS" w:cs="Times New Roman"/>
          <w:color w:val="666666"/>
          <w:sz w:val="19"/>
          <w:szCs w:val="19"/>
        </w:rPr>
      </w:pPr>
      <w:r w:rsidRPr="00003424">
        <w:rPr>
          <w:rFonts w:ascii="Trebuchet MS" w:eastAsia="Times New Roman" w:hAnsi="Trebuchet MS" w:cs="Times New Roman"/>
          <w:b/>
          <w:bCs/>
          <w:color w:val="666666"/>
          <w:sz w:val="18"/>
          <w:szCs w:val="18"/>
        </w:rPr>
        <w:t xml:space="preserve">IMPORTANT NOTICE: </w:t>
      </w:r>
      <w:r w:rsidRPr="00003424">
        <w:rPr>
          <w:rFonts w:ascii="Trebuchet MS" w:eastAsia="Times New Roman" w:hAnsi="Trebuchet MS" w:cs="Times New Roman"/>
          <w:color w:val="666666"/>
          <w:sz w:val="16"/>
          <w:szCs w:val="16"/>
        </w:rPr>
        <w:t xml:space="preserve">This monitoring schedule is provided to you as a courtesy and is current as of </w:t>
      </w:r>
      <w:r w:rsidRPr="00003424">
        <w:rPr>
          <w:rFonts w:ascii="Trebuchet MS" w:eastAsia="Times New Roman" w:hAnsi="Trebuchet MS" w:cs="Times New Roman"/>
          <w:b/>
          <w:bCs/>
          <w:color w:val="666666"/>
          <w:sz w:val="16"/>
          <w:szCs w:val="16"/>
        </w:rPr>
        <w:t>February 8, 2015</w:t>
      </w:r>
      <w:r w:rsidRPr="00003424">
        <w:rPr>
          <w:rFonts w:ascii="Trebuchet MS" w:eastAsia="Times New Roman" w:hAnsi="Trebuchet MS" w:cs="Times New Roman"/>
          <w:color w:val="666666"/>
          <w:sz w:val="16"/>
          <w:szCs w:val="16"/>
        </w:rPr>
        <w:t xml:space="preserve">. Surface water systems and systems that are disinfecting have additional sampling that is not reflected in this monitoring schedule report. This monitoring schedule may be changed or modified as needed. Please revisit the monitoring schedule tool and review the system's monitoring schedule prior to sampling to ensure compliance with the most current monitoring requirements. Contact your public water system regulating agency if you have any questions. </w:t>
      </w:r>
    </w:p>
    <w:p w:rsidR="00731F4D" w:rsidRPr="00731F4D" w:rsidRDefault="00731F4D" w:rsidP="00731F4D">
      <w:pPr>
        <w:ind w:left="360"/>
        <w:jc w:val="center"/>
        <w:rPr>
          <w:sz w:val="28"/>
          <w:szCs w:val="28"/>
        </w:rPr>
      </w:pPr>
    </w:p>
    <w:p w:rsidR="005D5FD6" w:rsidRDefault="003C0DA4" w:rsidP="003C0DA4">
      <w:pPr>
        <w:ind w:left="360"/>
        <w:jc w:val="center"/>
        <w:rPr>
          <w:sz w:val="28"/>
          <w:szCs w:val="28"/>
        </w:rPr>
      </w:pPr>
      <w:r>
        <w:rPr>
          <w:sz w:val="28"/>
          <w:szCs w:val="28"/>
        </w:rPr>
        <w:t>Site Sampling Plan</w:t>
      </w:r>
    </w:p>
    <w:p w:rsidR="003C0DA4" w:rsidRPr="003C0DA4" w:rsidRDefault="003C0DA4" w:rsidP="003C0DA4">
      <w:pPr>
        <w:ind w:left="360"/>
        <w:jc w:val="center"/>
        <w:rPr>
          <w:sz w:val="28"/>
          <w:szCs w:val="28"/>
        </w:rPr>
      </w:pPr>
    </w:p>
    <w:p w:rsidR="005D5FD6" w:rsidRPr="002F51FF" w:rsidRDefault="005D5FD6" w:rsidP="002F51FF">
      <w:pPr>
        <w:ind w:left="360"/>
        <w:rPr>
          <w:sz w:val="24"/>
          <w:szCs w:val="24"/>
        </w:rPr>
      </w:pPr>
    </w:p>
    <w:sectPr w:rsidR="005D5FD6" w:rsidRPr="002F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1FF" w:rsidRDefault="002F51FF" w:rsidP="002F51FF">
      <w:pPr>
        <w:spacing w:after="0" w:line="240" w:lineRule="auto"/>
      </w:pPr>
      <w:r>
        <w:separator/>
      </w:r>
    </w:p>
  </w:endnote>
  <w:endnote w:type="continuationSeparator" w:id="0">
    <w:p w:rsidR="002F51FF" w:rsidRDefault="002F51FF" w:rsidP="002F5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1FF" w:rsidRDefault="002F51FF" w:rsidP="002F51FF">
      <w:pPr>
        <w:spacing w:after="0" w:line="240" w:lineRule="auto"/>
      </w:pPr>
      <w:r>
        <w:separator/>
      </w:r>
    </w:p>
  </w:footnote>
  <w:footnote w:type="continuationSeparator" w:id="0">
    <w:p w:rsidR="002F51FF" w:rsidRDefault="002F51FF" w:rsidP="002F5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52BD3"/>
    <w:multiLevelType w:val="hybridMultilevel"/>
    <w:tmpl w:val="BA90C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A33"/>
    <w:rsid w:val="00003424"/>
    <w:rsid w:val="00117F19"/>
    <w:rsid w:val="0015784D"/>
    <w:rsid w:val="00173C89"/>
    <w:rsid w:val="00186BEE"/>
    <w:rsid w:val="001A1E47"/>
    <w:rsid w:val="001B370C"/>
    <w:rsid w:val="00212596"/>
    <w:rsid w:val="00225532"/>
    <w:rsid w:val="00232EEF"/>
    <w:rsid w:val="002F51FF"/>
    <w:rsid w:val="003C0DA4"/>
    <w:rsid w:val="003D1D52"/>
    <w:rsid w:val="003E0509"/>
    <w:rsid w:val="004840A1"/>
    <w:rsid w:val="004B2F75"/>
    <w:rsid w:val="005440E7"/>
    <w:rsid w:val="00557286"/>
    <w:rsid w:val="005D5FD6"/>
    <w:rsid w:val="0060734A"/>
    <w:rsid w:val="006B317B"/>
    <w:rsid w:val="006D4779"/>
    <w:rsid w:val="00731F4D"/>
    <w:rsid w:val="00774A33"/>
    <w:rsid w:val="008175FE"/>
    <w:rsid w:val="0082513B"/>
    <w:rsid w:val="008351B0"/>
    <w:rsid w:val="00877EE7"/>
    <w:rsid w:val="00945C2D"/>
    <w:rsid w:val="00966699"/>
    <w:rsid w:val="00A22365"/>
    <w:rsid w:val="00A33184"/>
    <w:rsid w:val="00A716A6"/>
    <w:rsid w:val="00A72C70"/>
    <w:rsid w:val="00BA1EB2"/>
    <w:rsid w:val="00CE6636"/>
    <w:rsid w:val="00CF20F8"/>
    <w:rsid w:val="00D23654"/>
    <w:rsid w:val="00D73568"/>
    <w:rsid w:val="00DF084F"/>
    <w:rsid w:val="00E700FC"/>
    <w:rsid w:val="00E95BA6"/>
    <w:rsid w:val="00EE3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E608DA1D-6E69-4B3C-8191-F620328A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A33"/>
    <w:pPr>
      <w:ind w:left="720"/>
      <w:contextualSpacing/>
    </w:pPr>
  </w:style>
  <w:style w:type="paragraph" w:styleId="Header">
    <w:name w:val="header"/>
    <w:basedOn w:val="Normal"/>
    <w:link w:val="HeaderChar"/>
    <w:uiPriority w:val="99"/>
    <w:unhideWhenUsed/>
    <w:rsid w:val="002F5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1FF"/>
  </w:style>
  <w:style w:type="paragraph" w:styleId="Footer">
    <w:name w:val="footer"/>
    <w:basedOn w:val="Normal"/>
    <w:link w:val="FooterChar"/>
    <w:uiPriority w:val="99"/>
    <w:unhideWhenUsed/>
    <w:rsid w:val="002F5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1FF"/>
  </w:style>
  <w:style w:type="character" w:styleId="Hyperlink">
    <w:name w:val="Hyperlink"/>
    <w:basedOn w:val="DefaultParagraphFont"/>
    <w:uiPriority w:val="99"/>
    <w:unhideWhenUsed/>
    <w:rsid w:val="005572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478214">
      <w:bodyDiv w:val="1"/>
      <w:marLeft w:val="0"/>
      <w:marRight w:val="0"/>
      <w:marTop w:val="0"/>
      <w:marBottom w:val="0"/>
      <w:divBdr>
        <w:top w:val="none" w:sz="0" w:space="0" w:color="auto"/>
        <w:left w:val="none" w:sz="0" w:space="0" w:color="auto"/>
        <w:bottom w:val="none" w:sz="0" w:space="0" w:color="auto"/>
        <w:right w:val="none" w:sz="0" w:space="0" w:color="auto"/>
      </w:divBdr>
      <w:divsChild>
        <w:div w:id="883953134">
          <w:marLeft w:val="0"/>
          <w:marRight w:val="0"/>
          <w:marTop w:val="0"/>
          <w:marBottom w:val="0"/>
          <w:divBdr>
            <w:top w:val="none" w:sz="0" w:space="0" w:color="auto"/>
            <w:left w:val="none" w:sz="0" w:space="0" w:color="auto"/>
            <w:bottom w:val="none" w:sz="0" w:space="0" w:color="auto"/>
            <w:right w:val="none" w:sz="0" w:space="0" w:color="auto"/>
          </w:divBdr>
          <w:divsChild>
            <w:div w:id="158985319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23193221">
      <w:bodyDiv w:val="1"/>
      <w:marLeft w:val="0"/>
      <w:marRight w:val="0"/>
      <w:marTop w:val="0"/>
      <w:marBottom w:val="0"/>
      <w:divBdr>
        <w:top w:val="none" w:sz="0" w:space="0" w:color="auto"/>
        <w:left w:val="none" w:sz="0" w:space="0" w:color="auto"/>
        <w:bottom w:val="none" w:sz="0" w:space="0" w:color="auto"/>
        <w:right w:val="none" w:sz="0" w:space="0" w:color="auto"/>
      </w:divBdr>
      <w:divsChild>
        <w:div w:id="1948810245">
          <w:marLeft w:val="0"/>
          <w:marRight w:val="0"/>
          <w:marTop w:val="0"/>
          <w:marBottom w:val="0"/>
          <w:divBdr>
            <w:top w:val="none" w:sz="0" w:space="0" w:color="auto"/>
            <w:left w:val="none" w:sz="0" w:space="0" w:color="auto"/>
            <w:bottom w:val="none" w:sz="0" w:space="0" w:color="auto"/>
            <w:right w:val="none" w:sz="0" w:space="0" w:color="auto"/>
          </w:divBdr>
          <w:divsChild>
            <w:div w:id="1316449551">
              <w:marLeft w:val="0"/>
              <w:marRight w:val="0"/>
              <w:marTop w:val="0"/>
              <w:marBottom w:val="0"/>
              <w:divBdr>
                <w:top w:val="none" w:sz="0" w:space="0" w:color="auto"/>
                <w:left w:val="none" w:sz="0" w:space="0" w:color="auto"/>
                <w:bottom w:val="none" w:sz="0" w:space="0" w:color="auto"/>
                <w:right w:val="none" w:sz="0" w:space="0" w:color="auto"/>
              </w:divBdr>
              <w:divsChild>
                <w:div w:id="1234656781">
                  <w:marLeft w:val="0"/>
                  <w:marRight w:val="0"/>
                  <w:marTop w:val="0"/>
                  <w:marBottom w:val="0"/>
                  <w:divBdr>
                    <w:top w:val="none" w:sz="0" w:space="0" w:color="auto"/>
                    <w:left w:val="none" w:sz="0" w:space="0" w:color="auto"/>
                    <w:bottom w:val="none" w:sz="0" w:space="0" w:color="auto"/>
                    <w:right w:val="none" w:sz="0" w:space="0" w:color="auto"/>
                  </w:divBdr>
                  <w:divsChild>
                    <w:div w:id="154340739">
                      <w:marLeft w:val="0"/>
                      <w:marRight w:val="0"/>
                      <w:marTop w:val="0"/>
                      <w:marBottom w:val="0"/>
                      <w:divBdr>
                        <w:top w:val="none" w:sz="0" w:space="0" w:color="auto"/>
                        <w:left w:val="none" w:sz="0" w:space="0" w:color="auto"/>
                        <w:bottom w:val="none" w:sz="0" w:space="0" w:color="auto"/>
                        <w:right w:val="none" w:sz="0" w:space="0" w:color="auto"/>
                      </w:divBdr>
                    </w:div>
                    <w:div w:id="656105462">
                      <w:marLeft w:val="0"/>
                      <w:marRight w:val="0"/>
                      <w:marTop w:val="0"/>
                      <w:marBottom w:val="0"/>
                      <w:divBdr>
                        <w:top w:val="none" w:sz="0" w:space="0" w:color="auto"/>
                        <w:left w:val="none" w:sz="0" w:space="0" w:color="auto"/>
                        <w:bottom w:val="none" w:sz="0" w:space="0" w:color="auto"/>
                        <w:right w:val="none" w:sz="0" w:space="0" w:color="auto"/>
                      </w:divBdr>
                    </w:div>
                    <w:div w:id="9112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control" Target="activeX/activeX9.xml"/><Relationship Id="rId21" Type="http://schemas.openxmlformats.org/officeDocument/2006/relationships/image" Target="media/image8.wmf"/><Relationship Id="rId34" Type="http://schemas.openxmlformats.org/officeDocument/2006/relationships/control" Target="activeX/activeX13.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ontrol" Target="activeX/activeX8.xml"/><Relationship Id="rId32" Type="http://schemas.openxmlformats.org/officeDocument/2006/relationships/control" Target="activeX/activeX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0.xml"/><Relationship Id="rId36"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1.wmf"/><Relationship Id="rId30" Type="http://schemas.openxmlformats.org/officeDocument/2006/relationships/control" Target="activeX/activeX11.xml"/><Relationship Id="rId35" Type="http://schemas.openxmlformats.org/officeDocument/2006/relationships/hyperlink" Target="http://www.deq.idaho.gov/water-quality/drinking-water/pws-switchboard.aspx" TargetMode="External"/><Relationship Id="rId8" Type="http://schemas.openxmlformats.org/officeDocument/2006/relationships/image" Target="media/image1.pn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DB51-0A2C-4E2D-B142-97A75B0E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Hays</dc:creator>
  <cp:lastModifiedBy>Laura Vidal</cp:lastModifiedBy>
  <cp:revision>2</cp:revision>
  <dcterms:created xsi:type="dcterms:W3CDTF">2019-09-12T21:31:00Z</dcterms:created>
  <dcterms:modified xsi:type="dcterms:W3CDTF">2019-09-12T21:31:00Z</dcterms:modified>
</cp:coreProperties>
</file>